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b w:val="1"/>
          <w:bCs w:val="1"/>
          <w:color w:val="000000"/>
          <w:sz w:val="32"/>
          <w:szCs w:val="32"/>
        </w:rPr>
      </w:pPr>
      <w:r>
        <w:rPr>
          <w:rFonts w:ascii="Arial" w:hAnsi="Arial" w:cs="Arial"/>
          <w:b w:val="1"/>
          <w:bCs w:val="1"/>
          <w:color w:val="000000"/>
          <w:sz w:val="32"/>
          <w:szCs w:val="32"/>
        </w:rPr>
        <w:t>Pflegezimmer im heimischen Garten</w:t>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r>
              <w:rPr>
                <w:rFonts w:ascii="Arial" w:hAnsi="Arial" w:cs="Arial" w:eastAsia="Arial"/>
                <w:color w:val="000000"/>
                <w:sz w:val="22"/>
                <w:szCs w:val="22"/>
              </w:rPr>
              <w:t>Schnelle und erschwingliche Möglichkeit zur ambulanten Pflege: Das Seniorenmodul der WOLF System GmbH mit WASHLET von TOTO trägt dazu bei, die Pflegelücke zu schließen.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Die Pflegelücke, eine wachsende Herausforderung unserer alternden Gesellschaft, betrifft uns alle. Immer mehr Menschen benötigen im Alter Pflege, doch es gibt nicht genug Pflegekräfte und Pflegeheimplätze, um den steigenden Bedarf zu decken. Was bedeutet das für unsere pflegebedürftigen Angehörigen und für uns selbst? Welche Lösungen gibt es, um diese Lücke zu schließen? Um Antworten zu finden, haben sich das namhafte Bauunternehmen Wolf System GmbH mit Prof. Dr. Horst Kunhardt von der Fakultät für angewandte Gesundheitswissenschaften an der Technischen Hochschule Deggendorf sowie mit namhaften Unternehmen zusammengetan. Eines davon ist der japanische Sanitärexperte TOTO.</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Es ist soweit. Mittlerweile lässt sich das Ergebnis der fruchtbaren Zusammenarbeit von Industrie und Wissenschaft als praktikable Lösung in den Garten stellen, wenn kurzfristig Pflegebedarf entsteht. Denn das Ergebnis der Kooperation zahlreicher Expertinnen und Experten ist ein barrierefreier Modulbau mit minimalen Abmessungen und maximalem Pflegekomfort.</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Ambulante Pflege anders gedacht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Wenn der Wunsch besteht, Angehörige im familiären Umfeld zu pflegen, es aber in den eigenen vier Wänden keine Möglichkeit dafür gibt, bringt das komplett vorgefertigte barrierefreie Seniorenmodul eine praktische und schnelle Lösung. In verschiedenen Größenausführungen bietet es die jeweils passende Variante für die Pflege in häuslicher Umgebung und erleichtert durch seine geringen Abmessungen die Aufstellung im eigenen Garten. Die bis ins Detail durchdachte Ausstattung mit praktischen Hilfsmitteln vereinfacht die tägliche Pflegeroutine und fördert die Selbstständigkeit der pflegebedürftigen Person enorm. Aufgrund der räumlichen Trennung ist auch die Privatsphäre beider Seiten gewährleistet.</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Optimale Pflege durch integrierte Versorgung</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Beim Konzept der ‚integrated care excellence‘, der integrierten Versorgung auf höchstem Niveau, steht das Wohlergehen des pflegebedürftigen Menschen im Mittelpunkt. Deshalb gibt es für die jeweilige Pflegesituation, ob im Familienkreis oder durch ambulante Pflegedienstleister, beim Seniorenmodul das optimal angepasste Paket, um die Sicherheit und bestmögliche Versorgung jederzeit zu gewährleisten. Zudem ist in nahezu jedem Ausstattungselement eine hilfreiche Alltagsunterstützung miteingebaut. Beim höhenverstellbaren Herd, zum Beispiel, sorgt ein Herdwächter mit automatischer Abschaltung für mehr Sicherheit beim eigenständigen Kochen. Die innovativen Deckenleuchten sorgen dafür, dass im Falle eines Sturzes schnell Hilfe zur Stelle ist. Ein sicheres sturzfreies Aufstehen wird durch das mitgelieferte Pflegebett mit Drehfunktion und Antidekubitus-Matratze unterstützt. Sollte das selbständige Aufstehen nicht mehr möglich sein, gibt es einen Deckenlifter, der auch für Trainingszwecke oder Reha-Übungen genutzt werden kann. Die Selbständigkeit wird außerdem durch den in der barrierefreien Dusche installierten Körperföhn gefördert, der Handtücher überflüssig macht und den Körper über einen angenehmen Luftstrom trocknet.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Aufgrund der digitalen Vernetzung des gesamten Seniorenmodules und der Schnittstellen zu Pflegedienstleistern, kann die Bürokratie der ambulanten Pflege reduziert und die Zeit für die persönliche Betreuung des zu pflegenden Menschen besser genutzt werden.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Komfort, Hygiene und mehr Eigenständigkei</w:t>
            </w:r>
            <w:r>
              <w:rPr>
                <w:rFonts w:ascii="Arial" w:hAnsi="Arial" w:cs="Arial"/>
                <w:color w:val="000000"/>
                <w:sz w:val="20"/>
                <w:szCs w:val="20"/>
              </w:rPr>
              <w:t>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Im barrierefreien Bad mit höhenverstellbarem Waschtisch und Duschsitz ist auch ein WASHLET von TOTO integriert. Es ermöglicht pflegebedürftigen und bewegungseingeschränkten Personen den eigenständigen Gang zur Toilette und gestaltet diesen zudem angenehm und wohltuend. Das WASHLET des japanischen Experten lässt sich komplett per Fernbedienung steuern und erleichtert so die selbstständige Nutzung der Toilette. Maximale Sauberkeit und Hygiene gewährleistet das WASHLET durch die Intimreinigung mit frischem, warmem Wasser. Auf den Einsatz von Toilettenpapier kann auf diese Weise weitestgehend verzichtet werden, da die Reinigung und auch die Trocknung automatisch erfolgen. „Für Menschen mit eingeschränkter Beweglichkeit bedeutet dies eine erhebliche Hilfe, um den Alltag selbstbestimmter zu erleben,“ beschreibt Hubertus Brüggemann von TOTO die Bedeutung eines WASHLET als Alltagsunterstützung.</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Düsseldorf, im Oktober 2024</w:t>
              <w:br w:type="textWrapping"/>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 für Journalisten:</w:t>
              <w:br w:type="textWrapping"/>
            </w:r>
            <w:r>
              <w:rPr>
                <w:rFonts w:ascii="Arial" w:hAnsi="Arial" w:cs="Arial"/>
                <w:color w:val="000000"/>
                <w:sz w:val="20"/>
                <w:szCs w:val="20"/>
              </w:rPr>
              <w:t>bering*kopal GbR, Büro für Kommunikation</w:t>
              <w:br w:type="textWrapping"/>
              <w:t>Heike Bering</w:t>
              <w:br w:type="textWrapping"/>
              <w:t>Tel. +49 (0)711 7451 759 15</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heike.bering@</w:t>
              <w:br w:type="textWrapping"/>
              <w:t>bering-kopal.de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Ansprechpartnerin im Unternehmen:</w:t>
              <w:br w:type="textWrapping"/>
            </w:r>
            <w:r>
              <w:rPr>
                <w:rFonts w:ascii="Arial" w:hAnsi="Arial" w:cs="Arial"/>
                <w:color w:val="000000"/>
                <w:sz w:val="20"/>
                <w:szCs w:val="20"/>
              </w:rPr>
              <w:t>Anja Giersiepen</w:t>
              <w:br w:type="textWrapping"/>
              <w:t>anja.giersiepen@</w:t>
              <w:br w:type="textWrapping"/>
              <w:t>toto.com</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TOTO im Internet:</w:t>
              <w:br w:type="textWrapping"/>
            </w:r>
            <w:hyperlink xmlns:r="http://schemas.openxmlformats.org/officeDocument/2006/relationships" r:id="R2">
              <w:r>
                <w:rPr>
                  <w:rStyle w:val="C2"/>
                  <w:rFonts w:ascii="Arial" w:hAnsi="Arial" w:cs="Arial"/>
                  <w:color w:val="000000"/>
                  <w:sz w:val="20"/>
                  <w:szCs w:val="20"/>
                </w:rPr>
                <w:t>eu.toto.com/de</w:t>
              </w:r>
            </w:hyperlink>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Das Seniorenmodul ist ein vorgefertigter, barrierefreier Bungalow, der sich durch seine kompakte Größe leicht im Garten platzieren lässt. Es bietet eine durchdachte Ausstattung, die die Pflege erleichtert und die Selbstständigkeit der pflegebedürftigen Person fördert, während gleichzeitig die Privatsphäre gewahrt bleibt. TOTO ist mit seinem WASHLET Teil dieser praktischen Lösung, um die Pflegelücke zu schließen. Foto: Wolf System GmbH</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Das barrierefreie Badezimmer besteht aus einem höhenverstellbaren Waschtisch mit integrierten Haltegriffen, einem Duschsitz mit Haltestangen, einem Ganzkörperföhn und einem WASHLET von TOTO. Auf Toilettenpapier kann weitgehend verzichtet werden, da die Intimreinigung mit warmem Wasser erfolgt. Foto: Wolf System GmbH</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Der optimierte, offene Grundriss des Seniorenmoduls ist komplett barrierefrei gestaltet. Baulicher Standard ist dabei das ready-Konzept zur Vorbereitung von altersgerechten Wohnungen des Bundesinstituts für Bau-, Stadt- und Raumforschung. Foto: Wolf System GmbH</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4</w:t>
      </w:r>
      <w:r>
        <w:rPr>
          <w:rFonts w:ascii="Arial" w:hAnsi="Arial" w:cs="Arial"/>
          <w:color w:val="000000"/>
          <w:sz w:val="17"/>
          <w:szCs w:val="17"/>
        </w:rPr>
        <w:t xml:space="preserve"> In jedem Seniorenmodul befindet sich ein höhenverstellbares Pflegebett inklusive Aufstehhilfe und ein bis ins Badezimmer reichender Deckenlifter. Foto: Wolf System GmbH</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170053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3023235" cy="170053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3436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134366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4.</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30232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3023235" cy="2014220"/>
                          </a:xfrm>
                          <a:prstGeom prst="rect"/>
                        </pic:spPr>
                      </pic:pic>
                    </a:graphicData>
                  </a:graphic>
                </wp:inline>
              </w:drawing>
            </w:r>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5</w:t>
      </w:r>
      <w:r>
        <w:rPr>
          <w:rFonts w:ascii="Arial" w:hAnsi="Arial" w:cs="Arial"/>
          <w:color w:val="000000"/>
          <w:sz w:val="17"/>
          <w:szCs w:val="17"/>
        </w:rPr>
        <w:t xml:space="preserve"> Durchdacht sind auch Transport und Installation. Aufgrund der kompakten Größe kann der Transport mit einem Standard-LKW auch in beengten Wohnlagen und die Aufstellung über einen Kran sogar in zweiter Baureihe erfolgen. Einfache Anschlüsse an Strom, Wasser und Abwasser sowie die Verwendung von Schraubfundamenten erleichtern die Installation vor Ort. Foto: Wolf System GmbH</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6</w:t>
      </w:r>
      <w:r>
        <w:rPr>
          <w:rFonts w:ascii="Arial" w:hAnsi="Arial" w:cs="Arial"/>
          <w:color w:val="000000"/>
          <w:sz w:val="17"/>
          <w:szCs w:val="17"/>
        </w:rPr>
        <w:t xml:space="preserve"> Das Seniorenmodul für eine Person ist mit seinen minimalen Abmessungen und maximalem Pflegekomfort optimal für die Aufstellung im eigenen Garten geeignet. Skizze: Wolf System GmbH</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7</w:t>
      </w:r>
      <w:r>
        <w:rPr>
          <w:rFonts w:ascii="Arial" w:hAnsi="Arial" w:cs="Arial"/>
          <w:color w:val="000000"/>
          <w:sz w:val="17"/>
          <w:szCs w:val="17"/>
        </w:rPr>
        <w:t xml:space="preserve"> In verschiedenen Größenausführungen bietet das Seniorenmodul die jeweils passende Variante für die individuelle Pflege in häuslicher Umgebung. In dieser ComfortSuite DUO Ausführung gibt es ein separates Schlafzimmer mit Doppelbett. Skizze: Wolf System GmbH</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8</w:t>
      </w:r>
      <w:r>
        <w:rPr>
          <w:rFonts w:ascii="Arial" w:hAnsi="Arial" w:cs="Arial"/>
          <w:color w:val="000000"/>
          <w:sz w:val="17"/>
          <w:szCs w:val="17"/>
        </w:rPr>
        <w:t xml:space="preserve"> Die ComfortSuite DUO des Seniorenmoduls steht auch mit zwei getrennten Schlafzimmern zur Verfügung und bietet, wie die beiden anderen Varianten, Platz zum Duschen, Wohnen, Essen und Schlafen barrierefrei auf einer Ebene – mit vielen alltags- und pflegeunterstützenden Ausstattungselementen. Skizze: Wolf System GmbH</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6.</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xmlns:r="http://schemas.openxmlformats.org/officeDocument/2006/relationships" r:embed="Relimage6"/>
                          <a:srcRect/>
                          <a:stretch>
                            <a:fillRect/>
                          </a:stretch>
                        </pic:blipFill>
                        <pic:spPr>
                          <a:xfrm>
                            <a:off x="0" y="0"/>
                            <a:ext cx="30200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155448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xmlns:r="http://schemas.openxmlformats.org/officeDocument/2006/relationships" r:embed="Relimage7"/>
                          <a:srcRect/>
                          <a:stretch>
                            <a:fillRect/>
                          </a:stretch>
                        </pic:blipFill>
                        <pic:spPr>
                          <a:xfrm>
                            <a:off x="0" y="0"/>
                            <a:ext cx="3023235" cy="155448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8.</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155448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xmlns:r="http://schemas.openxmlformats.org/officeDocument/2006/relationships" r:embed="Relimage8"/>
                          <a:srcRect/>
                          <a:stretch>
                            <a:fillRect/>
                          </a:stretch>
                        </pic:blipFill>
                        <pic:spPr>
                          <a:xfrm>
                            <a:off x="0" y="0"/>
                            <a:ext cx="3023235" cy="155448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155448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xmlns:r="http://schemas.openxmlformats.org/officeDocument/2006/relationships" r:embed="Relimage9"/>
                          <a:srcRect/>
                          <a:stretch>
                            <a:fillRect/>
                          </a:stretch>
                        </pic:blipFill>
                        <pic:spPr>
                          <a:xfrm>
                            <a:off x="0" y="0"/>
                            <a:ext cx="3023235" cy="1554480"/>
                          </a:xfrm>
                          <a:prstGeom prst="rect"/>
                        </pic:spPr>
                      </pic:pic>
                    </a:graphicData>
                  </a:graphic>
                </wp:inline>
              </w:drawing>
            </w:r>
          </w:p>
        </w:tc>
      </w:tr>
    </w:tbl>
    <w:p>
      <w:pPr>
        <w:spacing w:lineRule="auto" w:line="288"/>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TOTO Europe</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Bei TOTO, das zu den führenden internationalen Sanitärunternehmen zählt, steht der Mensch und sein Wohlbefinden im Mittelpunkt. Bereits 1917 in Kitakyushu, Japan, gegründet, entwickelt, produziert und vertreibt TOTO seit 2009 seine ganzheitlichen Badezimmerkonzepte für gehobene Ansprüche auch in Europa. Das Ziel ist es, durch Regeneration, Komfort und Hygiene ein neues Lebensgefühl zu schaffen und die Technik intelligent und nahezu unsichtbar in das Design zu integrieren. Japans führender Hersteller präsentiert als Komplettbadanbieter Sanitärkeramik, Armaturen und Accessoires. Das Unternehmen kann mittlerweile auf über 40 Jahre Entwicklung und Herstellung von WASHLET zurückblicken und hat bisher weltweit über 60 Mio. Stück verkauft. Auf dem Weg zu einem nachhaltig ausgerichteten Unternehmen, das die Entwicklung hin zu einer vollständig emissionsfreien Gesellschaft unterstützt, zeigt TOTO ein hohes Engagement: Mit dem Beitritt zur Initiative RE100 bekennt sich die TOTO-Unternehmensgruppe dazu, an allen Standorten bis zum Jahr 2040 vollständig auf Strom aus erneuerbaren Energien umzustellen. Im Juni 2021 erfolgte die Zertifizierung der </w:t>
            </w:r>
            <w:hyperlink xmlns:r="http://schemas.openxmlformats.org/officeDocument/2006/relationships" r:id="R3">
              <w:r>
                <w:rPr>
                  <w:rStyle w:val="C2"/>
                  <w:rFonts w:ascii="Arial" w:hAnsi="Arial" w:cs="Arial"/>
                  <w:color w:val="000000"/>
                  <w:sz w:val="20"/>
                  <w:szCs w:val="20"/>
                </w:rPr>
                <w:t xml:space="preserve">Science Based Targets </w:t>
              </w:r>
            </w:hyperlink>
            <w:r>
              <w:rPr>
                <w:rFonts w:ascii="Arial" w:hAnsi="Arial" w:cs="Arial"/>
                <w:color w:val="000000"/>
                <w:sz w:val="20"/>
                <w:szCs w:val="20"/>
              </w:rPr>
              <w:t>Initiative (SBT), um die Reduzierung von Treibhausgasen im Einklang mit dem Pariser Abkommen zu erreichen und auf dieser Grundlage die CO</w:t>
            </w:r>
            <w:r>
              <w:rPr>
                <w:rFonts w:ascii="Arial" w:hAnsi="Arial" w:cs="Arial"/>
                <w:color w:val="000000"/>
                <w:sz w:val="20"/>
                <w:szCs w:val="20"/>
                <w:vertAlign w:val="subscript"/>
              </w:rPr>
              <w:t>2</w:t>
            </w:r>
            <w:r>
              <w:rPr>
                <w:rFonts w:ascii="Arial" w:hAnsi="Arial" w:cs="Arial"/>
                <w:color w:val="000000"/>
                <w:sz w:val="20"/>
                <w:szCs w:val="20"/>
              </w:rPr>
              <w:t>-Emissionen systematisch weiter zu reduzieren. Weltweit arbeiten mehr als 36000 Menschen bei TOTO.</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Mehr über TOTO: </w:t>
            </w:r>
            <w:hyperlink xmlns:r="http://schemas.openxmlformats.org/officeDocument/2006/relationships" r:id="R4" w:tgtFrame="_blank">
              <w:r>
                <w:rPr>
                  <w:rStyle w:val="C2"/>
                  <w:rFonts w:ascii="Arial" w:hAnsi="Arial" w:cs="Arial"/>
                  <w:color w:val="000000"/>
                  <w:sz w:val="20"/>
                  <w:szCs w:val="20"/>
                </w:rPr>
                <w:t>eu.toto.com</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r>
        <w:br w:type="textWrapping"/>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b w:val="1"/>
                <w:color w:val="000000"/>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r>
        <w:rPr>
          <w:rFonts w:ascii="Arial" w:hAnsi="Arial" w:cs="Arial"/>
          <w:b w:val="0"/>
          <w:bCs w:val="0"/>
          <w:color w:val="000000"/>
          <w:sz w:val="18"/>
          <w:szCs w:val="18"/>
        </w:rPr>
        <w:drawing>
          <wp:inline xmlns:wp="http://schemas.openxmlformats.org/drawingml/2006/wordprocessingDrawing" distT="0" distB="0" distL="0" distR="0">
            <wp:extent cx="1800860" cy="180086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xmlns:r="http://schemas.openxmlformats.org/officeDocument/2006/relationships" r:embed="Relimage10"/>
                    <a:srcRect/>
                    <a:stretch>
                      <a:fillRect/>
                    </a:stretch>
                  </pic:blipFill>
                  <pic:spPr>
                    <a:xfrm>
                      <a:off x="0" y="0"/>
                      <a:ext cx="1800860" cy="1800860"/>
                    </a:xfrm>
                    <a:prstGeom prst="rect"/>
                  </pic:spPr>
                </pic:pic>
              </a:graphicData>
            </a:graphic>
          </wp:inline>
        </w:drawing>
      </w:r>
      <w:r>
        <w:rPr>
          <w:rFonts w:ascii="Arial" w:hAnsi="Arial" w:cs="Arial"/>
          <w:b w:val="0"/>
          <w:bCs w:val="0"/>
          <w:color w:val="000000"/>
          <w:sz w:val="18"/>
          <w:szCs w:val="18"/>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020" w:top="1701" w:bottom="1701" w:header="850" w:footer="283"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6"/>
            <w:gridCol w:w="35"/>
            <w:gridCol w:w="70"/>
            <w:gridCol w:w="1203"/>
            <w:gridCol w:w="35"/>
            <w:gridCol w:w="70"/>
            <w:gridCol w:w="1607"/>
            <w:gridCol w:w="35"/>
            <w:gridCol w:w="70"/>
            <w:gridCol w:w="1457"/>
            <w:gridCol w:w="35"/>
            <w:gridCol w:w="70"/>
            <w:gridCol w:w="1194"/>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Managing Directors:</w:t>
                  <w:br w:type="textWrapping"/>
                  <w:t>Shinya Tamura, Tatsuhiko Yasaka</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p>
      </w:tc>
    </w:tr>
  </w:tbl>
  <w:p>
    <w:pPr>
      <w:rPr>
        <w:rFonts w:ascii="Arial" w:hAnsi="Arial" w:cs="Arial"/>
        <w:color w:val="000000"/>
        <w:sz w:val="2"/>
        <w:szCs w:val="2"/>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6"/>
            <w:gridCol w:w="35"/>
            <w:gridCol w:w="70"/>
            <w:gridCol w:w="1203"/>
            <w:gridCol w:w="35"/>
            <w:gridCol w:w="70"/>
            <w:gridCol w:w="1607"/>
            <w:gridCol w:w="35"/>
            <w:gridCol w:w="70"/>
            <w:gridCol w:w="1457"/>
            <w:gridCol w:w="35"/>
            <w:gridCol w:w="70"/>
            <w:gridCol w:w="1194"/>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Managing Directors:</w:t>
                  <w:br w:type="textWrapping"/>
                  <w:t>Shinya Tamura, 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r>
            <w:rPr>
              <w:rFonts w:ascii="Arial" w:hAnsi="Arial" w:cs="Arial"/>
              <w:color w:val="000000"/>
              <w:sz w:val="10"/>
              <w:szCs w:val="10"/>
            </w:rPr>
            <w:fldChar w:fldCharType="begin"/>
          </w:r>
          <w:r>
            <w:rPr>
              <w:rFonts w:ascii="Arial" w:hAnsi="Arial" w:cs="Arial"/>
              <w:color w:val="000000"/>
              <w:sz w:val="10"/>
              <w:szCs w:val="10"/>
            </w:rPr>
            <w:instrText>PAGE \* ARABIC</w:instrText>
          </w:r>
          <w:r>
            <w:rPr>
              <w:rFonts w:ascii="Arial" w:hAnsi="Arial" w:cs="Arial"/>
              <w:color w:val="000000"/>
              <w:sz w:val="10"/>
              <w:szCs w:val="10"/>
            </w:rPr>
            <w:fldChar w:fldCharType="separate"/>
          </w:r>
          <w:r>
            <w:rPr>
              <w:rFonts w:ascii="Arial" w:hAnsi="Arial" w:cs="Arial"/>
              <w:color w:val="000000"/>
              <w:sz w:val="10"/>
              <w:szCs w:val="10"/>
            </w:rPr>
            <w:t>#</w:t>
          </w:r>
          <w:r>
            <w:rPr>
              <w:rFonts w:ascii="Arial" w:hAnsi="Arial" w:cs="Arial"/>
              <w:color w:val="000000"/>
              <w:sz w:val="10"/>
              <w:szCs w:val="10"/>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343434"/>
      </w:rPr>
    </w:pPr>
    <w:r>
      <w:rPr>
        <w:color w:val="343434"/>
      </w:rPr>
      <w:drawing>
        <wp:anchor xmlns:wp="http://schemas.openxmlformats.org/drawingml/2006/wordprocessingDrawing" distT="0" distB="0" distL="114300" distR="114300" simplePos="0" relativeHeight="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11"/>
                  <a:srcRect/>
                  <a:stretch>
                    <a:fillRect/>
                  </a:stretch>
                </pic:blipFill>
                <pic:spPr>
                  <a:xfrm>
                    <a:off x="0" y="0"/>
                    <a:ext cx="1368425" cy="318135"/>
                  </a:xfrm>
                  <a:prstGeom prst="rect"/>
                </pic:spPr>
              </pic:pic>
            </a:graphicData>
          </a:graphic>
        </wp:anchor>
      </w:drawing>
    </w:r>
    <w:r>
      <w:rPr>
        <w:rFonts w:ascii="arial" w:hAnsi="arial" w:cs="arial" w:eastAsia="arial"/>
        <w:b w:val="1"/>
        <w:color w:val="343434"/>
        <w:sz w:val="24"/>
        <w:szCs w:val="24"/>
      </w:rPr>
      <w:t>Press Information</w: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12"/>
                  <a:srcRect/>
                  <a:stretch>
                    <a:fillRect/>
                  </a:stretch>
                </pic:blipFill>
                <pic:spPr>
                  <a:xfrm>
                    <a:off x="0" y="0"/>
                    <a:ext cx="1368425" cy="318135"/>
                  </a:xfrm>
                  <a:prstGeom prst="rect"/>
                </pic:spPr>
              </pic:pic>
            </a:graphicData>
          </a:graphic>
        </wp:anchor>
      </w:drawing>
    </w:r>
    <w:r>
      <w:rPr>
        <w:rFonts w:ascii="arial" w:hAnsi="arial" w:cs="arial" w:eastAsia="arial"/>
        <w:b w:val="1"/>
        <w:sz w:val="24"/>
        <w:szCs w:val="24"/>
      </w:rPr>
      <w:t>Press Information</w:t>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image7" Type="http://schemas.openxmlformats.org/officeDocument/2006/relationships/image" Target="/media/image7.jpg" /><Relationship Id="Relimage8" Type="http://schemas.openxmlformats.org/officeDocument/2006/relationships/image" Target="/media/image8.jpg" /><Relationship Id="Relimage9" Type="http://schemas.openxmlformats.org/officeDocument/2006/relationships/image" Target="/media/image9.jpg" /><Relationship Id="Relimage10" Type="http://schemas.openxmlformats.org/officeDocument/2006/relationships/image" Target="/media/image10.png" /><Relationship Id="R2" Type="http://schemas.openxmlformats.org/officeDocument/2006/relationships/hyperlink" Target="https://eu.toto.com/de" TargetMode="External" /><Relationship Id="R3" Type="http://schemas.openxmlformats.org/officeDocument/2006/relationships/hyperlink" Target="https://sciencebasedtargets.org/about-us" TargetMode="External" /><Relationship Id="R4" Type="http://schemas.openxmlformats.org/officeDocument/2006/relationships/hyperlink" Target="https://eu.toto.com/de"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11" Type="http://schemas.openxmlformats.org/officeDocument/2006/relationships/image" Target="/media/image11.jpg" /></Relationships>
</file>

<file path=word/_rels/header2.xml.rels>&#65279;<?xml version="1.0" encoding="utf-8"?><Relationships xmlns="http://schemas.openxmlformats.org/package/2006/relationships"><Relationship Id="Relimage12" Type="http://schemas.openxmlformats.org/officeDocument/2006/relationships/image" Target="/media/image12.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API/23.1.10.0</Application>
  <AppVersion>23.1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2024-09-18T09:08:08Z</dcterms:created>
  <dcterms:modified xsi:type="dcterms:W3CDTF">2024-09-18T09:08:10Z</dcterms:modified>
  <cp:revision>1</cp:revision>
</cp:coreProperties>
</file>